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61" w:rsidRPr="005F5AFB" w:rsidRDefault="005F5AFB" w:rsidP="005F5AFB">
      <w:pPr>
        <w:pStyle w:val="Podpisobrazu0"/>
        <w:shd w:val="clear" w:color="auto" w:fill="auto"/>
        <w:spacing w:line="240" w:lineRule="auto"/>
        <w:jc w:val="right"/>
        <w:rPr>
          <w:b/>
          <w:i/>
          <w:sz w:val="24"/>
          <w:szCs w:val="24"/>
        </w:rPr>
      </w:pPr>
      <w:r w:rsidRPr="005F5AFB">
        <w:rPr>
          <w:i/>
          <w:sz w:val="20"/>
          <w:szCs w:val="20"/>
        </w:rPr>
        <w:t>Załącznik nr 2 do ogłoszenia o naborze nr</w:t>
      </w:r>
      <w:r w:rsidR="00A8369B">
        <w:rPr>
          <w:i/>
          <w:sz w:val="20"/>
          <w:szCs w:val="20"/>
        </w:rPr>
        <w:t xml:space="preserve"> </w:t>
      </w:r>
      <w:r w:rsidR="001B5EFC">
        <w:rPr>
          <w:i/>
          <w:sz w:val="20"/>
          <w:szCs w:val="20"/>
        </w:rPr>
        <w:t>VI</w:t>
      </w:r>
      <w:bookmarkStart w:id="0" w:name="_GoBack"/>
      <w:bookmarkEnd w:id="0"/>
      <w:r w:rsidR="00BA4499">
        <w:rPr>
          <w:i/>
          <w:sz w:val="20"/>
          <w:szCs w:val="20"/>
        </w:rPr>
        <w:t>I</w:t>
      </w:r>
      <w:r w:rsidR="00273E7C">
        <w:rPr>
          <w:i/>
          <w:sz w:val="20"/>
          <w:szCs w:val="20"/>
        </w:rPr>
        <w:t>I</w:t>
      </w:r>
      <w:r w:rsidRPr="005F5AFB">
        <w:rPr>
          <w:i/>
          <w:sz w:val="20"/>
          <w:szCs w:val="20"/>
        </w:rPr>
        <w:t>/201</w:t>
      </w:r>
      <w:r w:rsidR="00A8369B">
        <w:rPr>
          <w:i/>
          <w:sz w:val="20"/>
          <w:szCs w:val="20"/>
        </w:rPr>
        <w:t>9</w:t>
      </w:r>
    </w:p>
    <w:p w:rsidR="005F5AFB" w:rsidRDefault="005F5AFB" w:rsidP="00CF0829">
      <w:pPr>
        <w:pStyle w:val="Podpisobrazu0"/>
        <w:shd w:val="clear" w:color="auto" w:fill="auto"/>
        <w:spacing w:line="240" w:lineRule="auto"/>
        <w:rPr>
          <w:b/>
          <w:sz w:val="24"/>
          <w:szCs w:val="24"/>
        </w:rPr>
      </w:pPr>
    </w:p>
    <w:p w:rsidR="00CF0829" w:rsidRPr="00766759" w:rsidRDefault="005F5AFB" w:rsidP="00CF0829">
      <w:pPr>
        <w:pStyle w:val="Podpisobrazu0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Kryteria wyboru operacji </w:t>
      </w:r>
    </w:p>
    <w:p w:rsidR="00954D6E" w:rsidRPr="00766759" w:rsidRDefault="005F5AFB" w:rsidP="00CF0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</w:t>
      </w:r>
      <w:r w:rsidR="00CF0829" w:rsidRPr="00766759">
        <w:rPr>
          <w:rFonts w:ascii="Times New Roman" w:hAnsi="Times New Roman" w:cs="Times New Roman"/>
          <w:b/>
          <w:sz w:val="24"/>
          <w:szCs w:val="24"/>
        </w:rPr>
        <w:t xml:space="preserve"> Lokalna Grupa Działania „Eurogalicja” w ramach Strategii Rozwoju Lokalnego Kierowanego przez Społeczność                   na lata 2016-2023</w:t>
      </w:r>
    </w:p>
    <w:p w:rsidR="0042767F" w:rsidRPr="00766759" w:rsidRDefault="00273E7C" w:rsidP="00A8369B">
      <w:pPr>
        <w:pStyle w:val="Podpisobrazu0"/>
        <w:shd w:val="clear" w:color="auto" w:fill="auto"/>
        <w:spacing w:line="276" w:lineRule="auto"/>
        <w:ind w:left="360"/>
        <w:jc w:val="both"/>
        <w:rPr>
          <w:b/>
        </w:rPr>
      </w:pPr>
      <w:r>
        <w:rPr>
          <w:b/>
        </w:rPr>
        <w:t>1</w:t>
      </w:r>
      <w:r w:rsidR="00A8369B">
        <w:rPr>
          <w:b/>
        </w:rPr>
        <w:t xml:space="preserve">. </w:t>
      </w:r>
      <w:r w:rsidRPr="00711F66">
        <w:rPr>
          <w:b/>
        </w:rPr>
        <w:t>Wykaz kryteriów wyboru operacji przez Stowarzyszenie Lokalna Grupa Działania „Eurogalicja” w ramach Strategii Rozwoju Lokalnego Kierowanego przez Społeczność na lata 2016-2023 - Cel ogólny nr 1: Poprawa komfortu życia mieszkańców obszaru LGD „EUROGALICJA” i wzmocnienie kapitału społecznego do 2023 r.</w:t>
      </w:r>
    </w:p>
    <w:p w:rsidR="0042767F" w:rsidRPr="00766759" w:rsidRDefault="0042767F" w:rsidP="0042767F">
      <w:pPr>
        <w:rPr>
          <w:rFonts w:ascii="Times New Roman" w:hAnsi="Times New Roman" w:cs="Times New Roman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41"/>
        <w:gridCol w:w="2025"/>
        <w:gridCol w:w="5487"/>
        <w:gridCol w:w="1291"/>
        <w:gridCol w:w="4939"/>
      </w:tblGrid>
      <w:tr w:rsidR="00273E7C" w:rsidRPr="00711F66" w:rsidTr="00902477">
        <w:tc>
          <w:tcPr>
            <w:tcW w:w="541" w:type="dxa"/>
            <w:tcBorders>
              <w:bottom w:val="double" w:sz="4" w:space="0" w:color="auto"/>
            </w:tcBorders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25" w:type="dxa"/>
            <w:tcBorders>
              <w:bottom w:val="double" w:sz="4" w:space="0" w:color="auto"/>
            </w:tcBorders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Style w:val="Teksttreci2"/>
                <w:rFonts w:eastAsiaTheme="minorHAnsi"/>
                <w:b/>
                <w:color w:val="auto"/>
              </w:rPr>
              <w:t>Kryterium lokalne oceny operacji</w:t>
            </w:r>
          </w:p>
        </w:tc>
        <w:tc>
          <w:tcPr>
            <w:tcW w:w="5487" w:type="dxa"/>
            <w:tcBorders>
              <w:bottom w:val="double" w:sz="4" w:space="0" w:color="auto"/>
            </w:tcBorders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Style w:val="Teksttreci2"/>
                <w:rFonts w:eastAsiaTheme="minorHAnsi"/>
                <w:b/>
                <w:color w:val="auto"/>
              </w:rPr>
              <w:t>Opis kryterium lokalnego oceny operacji</w:t>
            </w:r>
          </w:p>
        </w:tc>
        <w:tc>
          <w:tcPr>
            <w:tcW w:w="1291" w:type="dxa"/>
            <w:tcBorders>
              <w:bottom w:val="double" w:sz="4" w:space="0" w:color="auto"/>
            </w:tcBorders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Style w:val="Teksttreci2"/>
                <w:rFonts w:eastAsiaTheme="minorHAnsi"/>
                <w:b/>
                <w:color w:val="auto"/>
              </w:rPr>
              <w:t>Punktacja</w:t>
            </w:r>
          </w:p>
        </w:tc>
        <w:tc>
          <w:tcPr>
            <w:tcW w:w="4939" w:type="dxa"/>
            <w:tcBorders>
              <w:bottom w:val="double" w:sz="4" w:space="0" w:color="auto"/>
            </w:tcBorders>
            <w:vAlign w:val="center"/>
          </w:tcPr>
          <w:p w:rsidR="00273E7C" w:rsidRPr="00711F66" w:rsidRDefault="00273E7C" w:rsidP="00902477">
            <w:pPr>
              <w:jc w:val="center"/>
              <w:rPr>
                <w:rStyle w:val="Teksttreci2"/>
                <w:rFonts w:eastAsiaTheme="minorHAnsi"/>
                <w:b/>
                <w:color w:val="auto"/>
              </w:rPr>
            </w:pPr>
            <w:r w:rsidRPr="00711F66">
              <w:rPr>
                <w:rStyle w:val="Teksttreci2"/>
                <w:rFonts w:eastAsiaTheme="minorHAnsi"/>
                <w:b/>
                <w:color w:val="auto"/>
              </w:rPr>
              <w:t>Sposób oceny</w:t>
            </w:r>
          </w:p>
        </w:tc>
      </w:tr>
      <w:tr w:rsidR="00273E7C" w:rsidRPr="00711F66" w:rsidTr="00902477">
        <w:tc>
          <w:tcPr>
            <w:tcW w:w="541" w:type="dxa"/>
            <w:tcBorders>
              <w:top w:val="double" w:sz="4" w:space="0" w:color="auto"/>
            </w:tcBorders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Zaplecze planowanej operacji i gotowość do jej realizacji</w:t>
            </w:r>
          </w:p>
        </w:tc>
        <w:tc>
          <w:tcPr>
            <w:tcW w:w="5487" w:type="dxa"/>
            <w:tcBorders>
              <w:top w:val="double" w:sz="4" w:space="0" w:color="auto"/>
            </w:tcBorders>
            <w:vAlign w:val="center"/>
          </w:tcPr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Wnioskodawców posiadających zasoby (kadrowe, rzeczowe, finansowe) niezbędne do prawidłowej realizacji planowanej operacji oraz przedłożyli kompletną dokumentację zawierającą wszystkie dokumenty, w tym oferty, projekty budowlane, kosztorysy, zgody, pozwolenia, opinie niezbędne do realizacji tej operacji. Należy opisać zasoby – zaplecze planowanej operacji będące w dyspozycji Wnioskodawcy.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zasoby kadrowe (doświadczenie osób w realizacji planowanych przedsięwzięć) – </w:t>
            </w:r>
            <w:r w:rsidRPr="00711F66">
              <w:rPr>
                <w:rFonts w:ascii="Times New Roman" w:hAnsi="Times New Roman" w:cs="Times New Roman"/>
                <w:b/>
              </w:rPr>
              <w:t>1 pkt</w:t>
            </w:r>
          </w:p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zasoby rzeczowe i finansowe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273E7C" w:rsidRPr="00711F66" w:rsidRDefault="00273E7C" w:rsidP="00902477">
            <w:pPr>
              <w:ind w:left="128" w:hanging="128"/>
              <w:jc w:val="both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wnioskodawca posiada komplet uprawomocnionej dokumentacji niezbędnej do rozpoczęcia prac budowlanych (jeśli dotyczy)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2 pkt  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  <w:b/>
              </w:rPr>
              <w:t>W powyższej kategorii wnioskodawca musi uzyskać min 1 pkt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1 lub 2 lub 3 lub 4 lub 5 pkt</w:t>
            </w:r>
          </w:p>
        </w:tc>
        <w:tc>
          <w:tcPr>
            <w:tcW w:w="4939" w:type="dxa"/>
            <w:tcBorders>
              <w:top w:val="double" w:sz="4" w:space="0" w:color="auto"/>
            </w:tcBorders>
          </w:tcPr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</w:p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</w:p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541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025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Wsparcie grup defaworyzowanych</w:t>
            </w:r>
          </w:p>
        </w:tc>
        <w:tc>
          <w:tcPr>
            <w:tcW w:w="5487" w:type="dxa"/>
            <w:vAlign w:val="center"/>
          </w:tcPr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Fonts w:ascii="Times New Roman" w:hAnsi="Times New Roman" w:cs="Times New Roman"/>
              </w:rPr>
              <w:t xml:space="preserve">Preferuje operacje przewidujące wsparcie grup defaworyzowanych zdefiniowanych w LSR. </w:t>
            </w:r>
            <w:r w:rsidRPr="00711F66">
              <w:rPr>
                <w:rStyle w:val="Teksttreci2"/>
                <w:rFonts w:eastAsiaTheme="minorHAnsi"/>
                <w:color w:val="auto"/>
              </w:rPr>
              <w:t xml:space="preserve">Zdefiniowane grupy </w:t>
            </w:r>
            <w:proofErr w:type="spellStart"/>
            <w:r w:rsidRPr="00711F66">
              <w:rPr>
                <w:rStyle w:val="Teksttreci2"/>
                <w:rFonts w:eastAsiaTheme="minorHAnsi"/>
                <w:color w:val="auto"/>
              </w:rPr>
              <w:t>defaworyzowane</w:t>
            </w:r>
            <w:proofErr w:type="spellEnd"/>
            <w:r w:rsidRPr="00711F66">
              <w:rPr>
                <w:rStyle w:val="Teksttreci2"/>
                <w:rFonts w:eastAsiaTheme="minorHAnsi"/>
                <w:color w:val="auto"/>
              </w:rPr>
              <w:t xml:space="preserve"> to: </w:t>
            </w:r>
          </w:p>
          <w:p w:rsidR="00273E7C" w:rsidRPr="00711F66" w:rsidRDefault="00273E7C" w:rsidP="00273E7C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osoby bezrobotne do 25 r.ż., z brakiem lub krótkim doświadczeniem zawodowym (do 2 lat), </w:t>
            </w:r>
          </w:p>
          <w:p w:rsidR="00273E7C" w:rsidRPr="00711F66" w:rsidRDefault="00273E7C" w:rsidP="00273E7C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osoby bezrobotne z niskim poziomem wykształcenia (średnim i niższym), </w:t>
            </w:r>
          </w:p>
          <w:p w:rsidR="00273E7C" w:rsidRPr="00711F66" w:rsidRDefault="00273E7C" w:rsidP="00273E7C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seniorzy, </w:t>
            </w:r>
          </w:p>
          <w:p w:rsidR="00273E7C" w:rsidRPr="00711F66" w:rsidRDefault="00273E7C" w:rsidP="00273E7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osoby niepełnosprawne.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- operacja nie przewiduje wsparcia grup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defaworyzowanych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przewiduje wsparcie grup defaworyzowanych – </w:t>
            </w:r>
            <w:r w:rsidRPr="00711F66">
              <w:rPr>
                <w:rFonts w:ascii="Times New Roman" w:hAnsi="Times New Roman" w:cs="Times New Roman"/>
                <w:b/>
              </w:rPr>
              <w:t>5 pkt.</w:t>
            </w:r>
          </w:p>
        </w:tc>
        <w:tc>
          <w:tcPr>
            <w:tcW w:w="1291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0 lub 5 pkt</w:t>
            </w:r>
          </w:p>
        </w:tc>
        <w:tc>
          <w:tcPr>
            <w:tcW w:w="4939" w:type="dxa"/>
          </w:tcPr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541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5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Wkład własny</w:t>
            </w:r>
          </w:p>
        </w:tc>
        <w:tc>
          <w:tcPr>
            <w:tcW w:w="5487" w:type="dxa"/>
            <w:vAlign w:val="center"/>
          </w:tcPr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operacje, dla których wkład własny Wnioskodawcy przekracza intensywność pomocy określoną w PROW 2014-2020.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nie przekracza intensywności pomocy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5%–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10%– </w:t>
            </w:r>
            <w:r w:rsidRPr="00711F66">
              <w:rPr>
                <w:rFonts w:ascii="Times New Roman" w:hAnsi="Times New Roman" w:cs="Times New Roman"/>
                <w:b/>
              </w:rPr>
              <w:t>4 pkt.</w:t>
            </w:r>
          </w:p>
          <w:p w:rsidR="00273E7C" w:rsidRPr="00711F66" w:rsidRDefault="00273E7C" w:rsidP="00902477">
            <w:pPr>
              <w:ind w:left="128" w:hanging="128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20% lub więcej– </w:t>
            </w:r>
            <w:r w:rsidRPr="00711F66">
              <w:rPr>
                <w:rFonts w:ascii="Times New Roman" w:hAnsi="Times New Roman" w:cs="Times New Roman"/>
                <w:b/>
              </w:rPr>
              <w:t>6 pkt.</w:t>
            </w:r>
          </w:p>
        </w:tc>
        <w:tc>
          <w:tcPr>
            <w:tcW w:w="1291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0 lub 2 lub 4 lub 6 pkt</w:t>
            </w:r>
          </w:p>
        </w:tc>
        <w:tc>
          <w:tcPr>
            <w:tcW w:w="4939" w:type="dxa"/>
          </w:tcPr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</w:p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</w:p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541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5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Innowacyjność</w:t>
            </w:r>
          </w:p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operacji</w:t>
            </w:r>
          </w:p>
        </w:tc>
        <w:tc>
          <w:tcPr>
            <w:tcW w:w="5487" w:type="dxa"/>
            <w:vAlign w:val="center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 innowacyjne w skali co najmniej obszaru LSR. Innowacyjność  rozumiana  jest jako wdrożenie nowego na tym obszarze lub znacząco udoskonalonego produktu, usługi, procesu, organizacji lub nowego sposobu wykorzystywania lub zmobilizowania istniejących zasobów lokalnych – przyrodniczych, historycznych, kulturalnych i społecznych.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lastRenderedPageBreak/>
              <w:t>Produkt lub usługa charakteryzuje się nowością ze względu na posiadane przez nie nowe cechy i funkcjonalności w porównaniu do rozwiązań dostępnych: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nie wykazuje cech innowacyjnych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na rynku lokalnym obszaru LSR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 na rynku regionalnym  - </w:t>
            </w:r>
            <w:r w:rsidRPr="00711F66">
              <w:rPr>
                <w:rFonts w:ascii="Times New Roman" w:hAnsi="Times New Roman" w:cs="Times New Roman"/>
                <w:b/>
              </w:rPr>
              <w:t>3 pkt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na rynku krajowym – </w:t>
            </w:r>
            <w:r w:rsidRPr="00711F66">
              <w:rPr>
                <w:rFonts w:ascii="Times New Roman" w:hAnsi="Times New Roman" w:cs="Times New Roman"/>
                <w:b/>
              </w:rPr>
              <w:t>5 pkt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lastRenderedPageBreak/>
              <w:t>0 lub 2 lub 3 lub 5 pkt</w:t>
            </w:r>
          </w:p>
        </w:tc>
        <w:tc>
          <w:tcPr>
            <w:tcW w:w="4939" w:type="dxa"/>
          </w:tcPr>
          <w:p w:rsidR="00273E7C" w:rsidRPr="00711F66" w:rsidRDefault="00273E7C" w:rsidP="00902477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541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025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Czas realizacji operacji</w:t>
            </w:r>
          </w:p>
        </w:tc>
        <w:tc>
          <w:tcPr>
            <w:tcW w:w="5487" w:type="dxa"/>
            <w:vAlign w:val="center"/>
          </w:tcPr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operacje, które realizowane będą do 12 miesięcy od podpisania umowy o dofinansowanie operacji.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ind w:left="134" w:hanging="134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będzie realizowana przez okres powyżej 12 miesięcy – </w:t>
            </w:r>
            <w:r w:rsidRPr="00711F66">
              <w:rPr>
                <w:rFonts w:ascii="Times New Roman" w:hAnsi="Times New Roman" w:cs="Times New Roman"/>
                <w:b/>
              </w:rPr>
              <w:t>0 pkt.</w:t>
            </w:r>
          </w:p>
          <w:p w:rsidR="00273E7C" w:rsidRPr="00711F66" w:rsidRDefault="00273E7C" w:rsidP="00902477">
            <w:pPr>
              <w:ind w:left="134" w:hanging="134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będzie realizowana przez okres do 12 miesięcy –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0 lub 2 pkt</w:t>
            </w:r>
          </w:p>
        </w:tc>
        <w:tc>
          <w:tcPr>
            <w:tcW w:w="4939" w:type="dxa"/>
          </w:tcPr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541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25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Lokalizacja operacji</w:t>
            </w:r>
          </w:p>
        </w:tc>
        <w:tc>
          <w:tcPr>
            <w:tcW w:w="5487" w:type="dxa"/>
            <w:vAlign w:val="center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się operacje realizowane na terenie miejscowości o liczbie mieszkańców równej lub mniejszej niż 2,5 tys. osób (według stanu na dzień 31 grudnia 2013 r., tj. zameldowanych na pobyt stały i czasowo).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ind w:left="134" w:hanging="134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projekt realizowany na obszarze miejscowości o liczbie mieszkańców powyżej 2,5 tyś. osób – </w:t>
            </w:r>
            <w:r w:rsidRPr="00711F66">
              <w:rPr>
                <w:rFonts w:ascii="Times New Roman" w:hAnsi="Times New Roman" w:cs="Times New Roman"/>
                <w:b/>
              </w:rPr>
              <w:t>0 pkt.</w:t>
            </w:r>
          </w:p>
          <w:p w:rsidR="00273E7C" w:rsidRPr="00711F66" w:rsidRDefault="00273E7C" w:rsidP="00902477">
            <w:pPr>
              <w:ind w:left="134" w:hanging="134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projekt realizowany na obszarze miejscowości o liczbie mieszkańców równej lub poniżej 2,5 tyś. osób – </w:t>
            </w:r>
            <w:r w:rsidRPr="00711F66">
              <w:rPr>
                <w:rFonts w:ascii="Times New Roman" w:hAnsi="Times New Roman" w:cs="Times New Roman"/>
                <w:b/>
              </w:rPr>
              <w:t>4 pkt.</w:t>
            </w:r>
          </w:p>
        </w:tc>
        <w:tc>
          <w:tcPr>
            <w:tcW w:w="1291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0 lub 4 pkt</w:t>
            </w:r>
          </w:p>
        </w:tc>
        <w:tc>
          <w:tcPr>
            <w:tcW w:w="4939" w:type="dxa"/>
          </w:tcPr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541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25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Liczba osób korzystających z efektów realizacji projektu</w:t>
            </w:r>
          </w:p>
        </w:tc>
        <w:tc>
          <w:tcPr>
            <w:tcW w:w="5487" w:type="dxa"/>
            <w:vAlign w:val="center"/>
          </w:tcPr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Preferowane będą operację, z których skorzysta bezpośrednio po zakończeniu realizacji operacji powyżej 300 osób.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do 150 osób -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od 151 do 300 osób – </w:t>
            </w:r>
            <w:r w:rsidRPr="00711F66">
              <w:rPr>
                <w:rFonts w:ascii="Times New Roman" w:hAnsi="Times New Roman" w:cs="Times New Roman"/>
                <w:b/>
              </w:rPr>
              <w:t>4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powyżej 300 osób – </w:t>
            </w:r>
            <w:r w:rsidRPr="00711F66">
              <w:rPr>
                <w:rFonts w:ascii="Times New Roman" w:hAnsi="Times New Roman" w:cs="Times New Roman"/>
                <w:b/>
              </w:rPr>
              <w:t>6 pkt.</w:t>
            </w:r>
          </w:p>
        </w:tc>
        <w:tc>
          <w:tcPr>
            <w:tcW w:w="1291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2 lub 4 lub 6 pkt</w:t>
            </w:r>
          </w:p>
        </w:tc>
        <w:tc>
          <w:tcPr>
            <w:tcW w:w="4939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541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5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Wzrost funkcji rekreacyjnych obszaru LSR</w:t>
            </w:r>
          </w:p>
        </w:tc>
        <w:tc>
          <w:tcPr>
            <w:tcW w:w="5487" w:type="dxa"/>
            <w:vAlign w:val="center"/>
          </w:tcPr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Preferuje się operacje skierowane na rozwój funkcji rekreacyjnych obszaru LSR. Rekreacja rozumiana jako forma działania wybrana dobrowolnie przez człowieka ze </w:t>
            </w:r>
            <w:r w:rsidRPr="00711F66">
              <w:rPr>
                <w:rFonts w:ascii="Times New Roman" w:hAnsi="Times New Roman" w:cs="Times New Roman"/>
              </w:rPr>
              <w:lastRenderedPageBreak/>
              <w:t>względu na osobiste zainteresowania i dla odpoczynku; podejmowana poza obowiązkami zawodowymi, społecznymi i domowymi, w czasie wolnym od pracy.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nie jest skierowana  na rozwój funkcji rekreacyjnych obszaru LSR </w:t>
            </w:r>
            <w:r w:rsidRPr="00711F66">
              <w:rPr>
                <w:rFonts w:ascii="Times New Roman" w:hAnsi="Times New Roman" w:cs="Times New Roman"/>
                <w:b/>
              </w:rPr>
              <w:t>– 0 pkt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skierowana na rozwój funkcji rekreacyjnych obszaru LSR </w:t>
            </w:r>
            <w:r w:rsidRPr="00711F66">
              <w:rPr>
                <w:rFonts w:ascii="Times New Roman" w:hAnsi="Times New Roman" w:cs="Times New Roman"/>
                <w:b/>
              </w:rPr>
              <w:t>– 3 pkt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lastRenderedPageBreak/>
              <w:t>0 lub 3 pkt</w:t>
            </w:r>
          </w:p>
        </w:tc>
        <w:tc>
          <w:tcPr>
            <w:tcW w:w="4939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541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025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Wpływ operacji na wzrost integracji lokalnej</w:t>
            </w:r>
          </w:p>
        </w:tc>
        <w:tc>
          <w:tcPr>
            <w:tcW w:w="5487" w:type="dxa"/>
            <w:vAlign w:val="center"/>
          </w:tcPr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się operacje skierowane na wzrost integracji społecznej mieszkańców obszaru objętego Lokalną Strategią Rozwoju.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obszaru jednej miejscowości wchodzącej w skład obszaru LGD – </w:t>
            </w:r>
            <w:r w:rsidRPr="00711F66">
              <w:rPr>
                <w:rFonts w:ascii="Times New Roman" w:hAnsi="Times New Roman" w:cs="Times New Roman"/>
                <w:b/>
              </w:rPr>
              <w:t>1 pkt</w:t>
            </w:r>
          </w:p>
          <w:p w:rsidR="00273E7C" w:rsidRPr="00711F66" w:rsidRDefault="00273E7C" w:rsidP="00902477">
            <w:pPr>
              <w:ind w:left="128" w:hanging="128"/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co najmniej  2 miejscowości z  obszaru jednej gminy wchodzącej w skład obszaru LGD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273E7C" w:rsidRPr="00711F66" w:rsidRDefault="00273E7C" w:rsidP="00902477">
            <w:pPr>
              <w:ind w:left="128" w:hanging="128"/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obszaru więcej niż jednej gminy wchodzącej w skład obszaru  LGD – </w:t>
            </w:r>
            <w:r w:rsidRPr="00711F66">
              <w:rPr>
                <w:rFonts w:ascii="Times New Roman" w:hAnsi="Times New Roman" w:cs="Times New Roman"/>
                <w:b/>
              </w:rPr>
              <w:t>4 pkt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1 lub 2 lub 4 pkt</w:t>
            </w:r>
          </w:p>
        </w:tc>
        <w:tc>
          <w:tcPr>
            <w:tcW w:w="4939" w:type="dxa"/>
          </w:tcPr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8053" w:type="dxa"/>
            <w:gridSpan w:val="3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Maksymalna liczba punktów do uzyskania w ocenie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0" w:type="dxa"/>
            <w:gridSpan w:val="2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38 (40 w przypadku projektów związanych z pracami budowlanymi)</w:t>
            </w:r>
          </w:p>
        </w:tc>
      </w:tr>
      <w:tr w:rsidR="00273E7C" w:rsidRPr="00711F66" w:rsidTr="00902477">
        <w:tc>
          <w:tcPr>
            <w:tcW w:w="8053" w:type="dxa"/>
            <w:gridSpan w:val="3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Minimalna liczba punktów niezbędnych do wyboru operacji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gridSpan w:val="2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16</w:t>
            </w:r>
          </w:p>
        </w:tc>
      </w:tr>
    </w:tbl>
    <w:p w:rsidR="00154019" w:rsidRDefault="00154019" w:rsidP="00154019">
      <w:pPr>
        <w:spacing w:after="0"/>
      </w:pPr>
    </w:p>
    <w:sectPr w:rsidR="00154019" w:rsidSect="005F5AFB">
      <w:footerReference w:type="default" r:id="rId8"/>
      <w:headerReference w:type="first" r:id="rId9"/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4C" w:rsidRDefault="00EC6D4C" w:rsidP="00954D6E">
      <w:pPr>
        <w:spacing w:after="0" w:line="240" w:lineRule="auto"/>
      </w:pPr>
      <w:r>
        <w:separator/>
      </w:r>
    </w:p>
  </w:endnote>
  <w:endnote w:type="continuationSeparator" w:id="0">
    <w:p w:rsidR="00EC6D4C" w:rsidRDefault="00EC6D4C" w:rsidP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294745"/>
      <w:docPartObj>
        <w:docPartGallery w:val="Page Numbers (Bottom of Page)"/>
        <w:docPartUnique/>
      </w:docPartObj>
    </w:sdtPr>
    <w:sdtEndPr/>
    <w:sdtContent>
      <w:p w:rsidR="005F1A67" w:rsidRDefault="005F1A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EFC">
          <w:rPr>
            <w:noProof/>
          </w:rPr>
          <w:t>2</w:t>
        </w:r>
        <w:r>
          <w:fldChar w:fldCharType="end"/>
        </w:r>
      </w:p>
    </w:sdtContent>
  </w:sdt>
  <w:p w:rsidR="005F1A67" w:rsidRDefault="005F1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4C" w:rsidRDefault="00EC6D4C" w:rsidP="00954D6E">
      <w:pPr>
        <w:spacing w:after="0" w:line="240" w:lineRule="auto"/>
      </w:pPr>
      <w:r>
        <w:separator/>
      </w:r>
    </w:p>
  </w:footnote>
  <w:footnote w:type="continuationSeparator" w:id="0">
    <w:p w:rsidR="00EC6D4C" w:rsidRDefault="00EC6D4C" w:rsidP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67" w:rsidRPr="00A8369B" w:rsidRDefault="00A8369B" w:rsidP="00A8369B">
    <w:pPr>
      <w:pStyle w:val="Nagwek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eastAsia="pl-PL"/>
      </w:rPr>
      <w:drawing>
        <wp:inline distT="0" distB="0" distL="0" distR="0" wp14:anchorId="2EF83A65" wp14:editId="03E4EE51">
          <wp:extent cx="5762625" cy="1143000"/>
          <wp:effectExtent l="0" t="0" r="9525" b="0"/>
          <wp:docPr id="1" name="Obraz 1" descr="logotypy PROW - wlasci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ROW - wlasci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A67" w:rsidRDefault="005F1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552"/>
    <w:multiLevelType w:val="hybridMultilevel"/>
    <w:tmpl w:val="D46E04C2"/>
    <w:lvl w:ilvl="0" w:tplc="B61849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092"/>
    <w:multiLevelType w:val="multilevel"/>
    <w:tmpl w:val="5C5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F0BFB"/>
    <w:multiLevelType w:val="multilevel"/>
    <w:tmpl w:val="880A7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251D9"/>
    <w:multiLevelType w:val="hybridMultilevel"/>
    <w:tmpl w:val="51AA6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F3487"/>
    <w:multiLevelType w:val="hybridMultilevel"/>
    <w:tmpl w:val="945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6058D"/>
    <w:multiLevelType w:val="multilevel"/>
    <w:tmpl w:val="48729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F417F"/>
    <w:multiLevelType w:val="hybridMultilevel"/>
    <w:tmpl w:val="D9345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543BF"/>
    <w:multiLevelType w:val="multilevel"/>
    <w:tmpl w:val="6E181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F"/>
    <w:rsid w:val="00021CC1"/>
    <w:rsid w:val="00057ED3"/>
    <w:rsid w:val="00067E55"/>
    <w:rsid w:val="000867C9"/>
    <w:rsid w:val="0009289E"/>
    <w:rsid w:val="000A16DD"/>
    <w:rsid w:val="000A2E92"/>
    <w:rsid w:val="000A3857"/>
    <w:rsid w:val="000D08C2"/>
    <w:rsid w:val="000F55FB"/>
    <w:rsid w:val="00102C61"/>
    <w:rsid w:val="00121447"/>
    <w:rsid w:val="00154019"/>
    <w:rsid w:val="00157CE3"/>
    <w:rsid w:val="001751EB"/>
    <w:rsid w:val="001A5C51"/>
    <w:rsid w:val="001B5EFC"/>
    <w:rsid w:val="001B7291"/>
    <w:rsid w:val="001C05CF"/>
    <w:rsid w:val="001D58A6"/>
    <w:rsid w:val="001F425F"/>
    <w:rsid w:val="00212AEA"/>
    <w:rsid w:val="0021339E"/>
    <w:rsid w:val="002230D0"/>
    <w:rsid w:val="00225FE8"/>
    <w:rsid w:val="00270299"/>
    <w:rsid w:val="00273E7C"/>
    <w:rsid w:val="002B0B10"/>
    <w:rsid w:val="002C030E"/>
    <w:rsid w:val="002C1D7F"/>
    <w:rsid w:val="002C52C7"/>
    <w:rsid w:val="002E0A32"/>
    <w:rsid w:val="002E6C10"/>
    <w:rsid w:val="002F4AD6"/>
    <w:rsid w:val="00301EFC"/>
    <w:rsid w:val="00311822"/>
    <w:rsid w:val="00325A6F"/>
    <w:rsid w:val="00366FE3"/>
    <w:rsid w:val="003A22C1"/>
    <w:rsid w:val="003C10CA"/>
    <w:rsid w:val="003C1540"/>
    <w:rsid w:val="003F484C"/>
    <w:rsid w:val="003F72A1"/>
    <w:rsid w:val="00411C61"/>
    <w:rsid w:val="00412D89"/>
    <w:rsid w:val="0042767F"/>
    <w:rsid w:val="004307DF"/>
    <w:rsid w:val="004455C5"/>
    <w:rsid w:val="0046082B"/>
    <w:rsid w:val="004672CB"/>
    <w:rsid w:val="00480E11"/>
    <w:rsid w:val="00482356"/>
    <w:rsid w:val="00496F74"/>
    <w:rsid w:val="004A01D5"/>
    <w:rsid w:val="004D1F1A"/>
    <w:rsid w:val="004E791B"/>
    <w:rsid w:val="0051407C"/>
    <w:rsid w:val="00520D55"/>
    <w:rsid w:val="00522267"/>
    <w:rsid w:val="00532940"/>
    <w:rsid w:val="00542C80"/>
    <w:rsid w:val="00575A74"/>
    <w:rsid w:val="00584354"/>
    <w:rsid w:val="00591796"/>
    <w:rsid w:val="005E4D52"/>
    <w:rsid w:val="005F1A67"/>
    <w:rsid w:val="005F52DD"/>
    <w:rsid w:val="005F5AFB"/>
    <w:rsid w:val="005F655E"/>
    <w:rsid w:val="0060058E"/>
    <w:rsid w:val="00604B1D"/>
    <w:rsid w:val="006104FE"/>
    <w:rsid w:val="00656C7B"/>
    <w:rsid w:val="00681365"/>
    <w:rsid w:val="00683735"/>
    <w:rsid w:val="00685E04"/>
    <w:rsid w:val="006A2E65"/>
    <w:rsid w:val="006A6151"/>
    <w:rsid w:val="006B3E90"/>
    <w:rsid w:val="006B744B"/>
    <w:rsid w:val="006E071D"/>
    <w:rsid w:val="006E0B7D"/>
    <w:rsid w:val="0070132C"/>
    <w:rsid w:val="00711668"/>
    <w:rsid w:val="00721D3E"/>
    <w:rsid w:val="00747C9E"/>
    <w:rsid w:val="00756084"/>
    <w:rsid w:val="00766759"/>
    <w:rsid w:val="007749E0"/>
    <w:rsid w:val="00775666"/>
    <w:rsid w:val="007C568A"/>
    <w:rsid w:val="007C6653"/>
    <w:rsid w:val="007D271E"/>
    <w:rsid w:val="007D34B9"/>
    <w:rsid w:val="007D487F"/>
    <w:rsid w:val="007E3F41"/>
    <w:rsid w:val="007F403A"/>
    <w:rsid w:val="00804C77"/>
    <w:rsid w:val="00842AA6"/>
    <w:rsid w:val="008508A5"/>
    <w:rsid w:val="00882FB3"/>
    <w:rsid w:val="008A3082"/>
    <w:rsid w:val="008B067C"/>
    <w:rsid w:val="008C6205"/>
    <w:rsid w:val="008D6F3D"/>
    <w:rsid w:val="008E6FC6"/>
    <w:rsid w:val="008F4FDF"/>
    <w:rsid w:val="00900E01"/>
    <w:rsid w:val="0093556E"/>
    <w:rsid w:val="00940A60"/>
    <w:rsid w:val="00946500"/>
    <w:rsid w:val="009472AC"/>
    <w:rsid w:val="00954D6E"/>
    <w:rsid w:val="0095648D"/>
    <w:rsid w:val="00994CB0"/>
    <w:rsid w:val="009B3DDC"/>
    <w:rsid w:val="00A422FB"/>
    <w:rsid w:val="00A54D4B"/>
    <w:rsid w:val="00A7220A"/>
    <w:rsid w:val="00A73980"/>
    <w:rsid w:val="00A8369B"/>
    <w:rsid w:val="00AA43AB"/>
    <w:rsid w:val="00AB725A"/>
    <w:rsid w:val="00AC1B4D"/>
    <w:rsid w:val="00B120BB"/>
    <w:rsid w:val="00B37C20"/>
    <w:rsid w:val="00B4360A"/>
    <w:rsid w:val="00B44960"/>
    <w:rsid w:val="00B81560"/>
    <w:rsid w:val="00BA4499"/>
    <w:rsid w:val="00BA5D93"/>
    <w:rsid w:val="00BB706E"/>
    <w:rsid w:val="00BD1F78"/>
    <w:rsid w:val="00BD21F6"/>
    <w:rsid w:val="00BF1B8E"/>
    <w:rsid w:val="00C069A3"/>
    <w:rsid w:val="00C201B4"/>
    <w:rsid w:val="00C31856"/>
    <w:rsid w:val="00C34595"/>
    <w:rsid w:val="00C43E5A"/>
    <w:rsid w:val="00C53FDF"/>
    <w:rsid w:val="00C55296"/>
    <w:rsid w:val="00C564FC"/>
    <w:rsid w:val="00C602AE"/>
    <w:rsid w:val="00C653B5"/>
    <w:rsid w:val="00C76CE3"/>
    <w:rsid w:val="00C90898"/>
    <w:rsid w:val="00C9259D"/>
    <w:rsid w:val="00CB086A"/>
    <w:rsid w:val="00CD07CB"/>
    <w:rsid w:val="00CD68C5"/>
    <w:rsid w:val="00CF0829"/>
    <w:rsid w:val="00CF1404"/>
    <w:rsid w:val="00D04413"/>
    <w:rsid w:val="00D35CE8"/>
    <w:rsid w:val="00DB1CD9"/>
    <w:rsid w:val="00DE40E8"/>
    <w:rsid w:val="00DF6F3E"/>
    <w:rsid w:val="00E17FD0"/>
    <w:rsid w:val="00E22891"/>
    <w:rsid w:val="00E45276"/>
    <w:rsid w:val="00E5459C"/>
    <w:rsid w:val="00E72166"/>
    <w:rsid w:val="00EA5FED"/>
    <w:rsid w:val="00EB73F3"/>
    <w:rsid w:val="00EC6481"/>
    <w:rsid w:val="00EC6D4C"/>
    <w:rsid w:val="00ED21C2"/>
    <w:rsid w:val="00ED25E6"/>
    <w:rsid w:val="00ED7ED2"/>
    <w:rsid w:val="00EE09A2"/>
    <w:rsid w:val="00F065B7"/>
    <w:rsid w:val="00F265DB"/>
    <w:rsid w:val="00F27B24"/>
    <w:rsid w:val="00F35E1C"/>
    <w:rsid w:val="00F409B9"/>
    <w:rsid w:val="00F40ACD"/>
    <w:rsid w:val="00F457E0"/>
    <w:rsid w:val="00F5439B"/>
    <w:rsid w:val="00F62D20"/>
    <w:rsid w:val="00F71F6F"/>
    <w:rsid w:val="00F72E6C"/>
    <w:rsid w:val="00F94315"/>
    <w:rsid w:val="00FA0C2B"/>
    <w:rsid w:val="00FA56B6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64</cp:revision>
  <cp:lastPrinted>2016-11-07T10:52:00Z</cp:lastPrinted>
  <dcterms:created xsi:type="dcterms:W3CDTF">2016-06-07T12:18:00Z</dcterms:created>
  <dcterms:modified xsi:type="dcterms:W3CDTF">2019-05-30T11:41:00Z</dcterms:modified>
</cp:coreProperties>
</file>